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E100" w14:textId="572C00A3" w:rsidR="000F69D8" w:rsidRPr="00CF0447" w:rsidRDefault="000F69D8" w:rsidP="00632B55">
      <w:pPr>
        <w:keepNext/>
        <w:keepLines/>
        <w:spacing w:before="120" w:after="120" w:line="240" w:lineRule="auto"/>
        <w:jc w:val="both"/>
        <w:rPr>
          <w:rFonts w:asciiTheme="minorHAnsi" w:hAnsiTheme="minorHAnsi" w:cstheme="minorHAnsi"/>
          <w:b/>
          <w:color w:val="F9B624"/>
          <w:sz w:val="14"/>
          <w:szCs w:val="10"/>
        </w:rPr>
      </w:pPr>
    </w:p>
    <w:p w14:paraId="6086E491" w14:textId="53BEB017" w:rsidR="00632B55" w:rsidRPr="00CF0447" w:rsidRDefault="00170569" w:rsidP="00632B55">
      <w:pPr>
        <w:keepNext/>
        <w:keepLines/>
        <w:spacing w:before="120" w:after="120" w:line="240" w:lineRule="auto"/>
        <w:jc w:val="both"/>
        <w:rPr>
          <w:rFonts w:asciiTheme="minorHAnsi" w:hAnsiTheme="minorHAnsi" w:cstheme="minorHAnsi"/>
          <w:b/>
          <w:color w:val="F9B624"/>
          <w:sz w:val="40"/>
          <w:szCs w:val="32"/>
        </w:rPr>
      </w:pPr>
      <w:r>
        <w:rPr>
          <w:rFonts w:asciiTheme="minorHAnsi" w:hAnsiTheme="minorHAnsi" w:cstheme="minorHAnsi"/>
          <w:b/>
          <w:color w:val="F9B624"/>
          <w:sz w:val="40"/>
          <w:szCs w:val="32"/>
        </w:rPr>
        <w:t>Fresh Futures</w:t>
      </w:r>
    </w:p>
    <w:p w14:paraId="31FB8451" w14:textId="77777777" w:rsidR="00632B55" w:rsidRPr="00CF0447" w:rsidRDefault="00632B55" w:rsidP="00632B55">
      <w:pPr>
        <w:keepNext/>
        <w:keepLines/>
        <w:spacing w:after="0" w:line="240" w:lineRule="auto"/>
        <w:jc w:val="both"/>
        <w:rPr>
          <w:rFonts w:asciiTheme="minorHAnsi" w:hAnsiTheme="minorHAnsi" w:cstheme="minorHAnsi"/>
          <w:b/>
          <w:color w:val="595959" w:themeColor="text1" w:themeTint="A6"/>
          <w:sz w:val="18"/>
          <w:szCs w:val="18"/>
        </w:rPr>
      </w:pPr>
    </w:p>
    <w:p w14:paraId="190FE8A7" w14:textId="77777777" w:rsidR="00632B55" w:rsidRPr="00CF0447" w:rsidRDefault="00632B55" w:rsidP="00632B55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eastAsia="Kozuka Gothic Pro B" w:hAnsiTheme="minorHAnsi" w:cstheme="minorHAnsi"/>
          <w:b/>
          <w:sz w:val="24"/>
          <w:szCs w:val="24"/>
        </w:rPr>
      </w:pPr>
      <w:r w:rsidRPr="00CF0447">
        <w:rPr>
          <w:rFonts w:asciiTheme="minorHAnsi" w:eastAsia="Kozuka Gothic Pro B" w:hAnsiTheme="minorHAnsi" w:cstheme="minorHAnsi"/>
          <w:b/>
          <w:sz w:val="32"/>
          <w:szCs w:val="32"/>
        </w:rPr>
        <w:t>Job Description</w:t>
      </w:r>
    </w:p>
    <w:p w14:paraId="125CFE40" w14:textId="77777777" w:rsidR="00632B55" w:rsidRPr="00CF0447" w:rsidRDefault="00632B55" w:rsidP="00632B55">
      <w:pPr>
        <w:keepNext/>
        <w:keepLines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3"/>
        <w:gridCol w:w="6183"/>
      </w:tblGrid>
      <w:tr w:rsidR="00632B55" w:rsidRPr="00CF0447" w14:paraId="30A9E3C8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14929DD7" w14:textId="36239E43" w:rsidR="00632B55" w:rsidRPr="00CF0447" w:rsidRDefault="00632B55" w:rsidP="00937955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Job Role:</w:t>
            </w:r>
            <w:r w:rsidR="009D6751" w:rsidRPr="00CF044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</w:tc>
        <w:tc>
          <w:tcPr>
            <w:tcW w:w="6183" w:type="dxa"/>
            <w:vAlign w:val="center"/>
          </w:tcPr>
          <w:p w14:paraId="57BE0A9C" w14:textId="281FE6C0" w:rsidR="00632B55" w:rsidRPr="00CF0447" w:rsidRDefault="00770F45" w:rsidP="00FB4E83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770F45">
              <w:rPr>
                <w:rFonts w:asciiTheme="minorHAnsi" w:hAnsiTheme="minorHAnsi" w:cstheme="minorHAnsi"/>
                <w:bCs/>
              </w:rPr>
              <w:t>Health &amp; Wellbeing Support Officer</w:t>
            </w:r>
          </w:p>
        </w:tc>
      </w:tr>
      <w:tr w:rsidR="00632B55" w:rsidRPr="00CF0447" w14:paraId="21A845D5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009432B9" w14:textId="278137C2" w:rsidR="00632B55" w:rsidRPr="00CF0447" w:rsidRDefault="00474A1E" w:rsidP="00937955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Management level</w:t>
            </w:r>
            <w:r w:rsidR="007C678F" w:rsidRPr="00CF0447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6183" w:type="dxa"/>
            <w:vAlign w:val="center"/>
          </w:tcPr>
          <w:p w14:paraId="506A861F" w14:textId="11FEDF19" w:rsidR="00632B55" w:rsidRPr="00CF0447" w:rsidRDefault="002A4184" w:rsidP="00FB4E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N/A </w:t>
            </w:r>
          </w:p>
        </w:tc>
      </w:tr>
      <w:tr w:rsidR="00FB4E83" w:rsidRPr="00CF0447" w14:paraId="6E95194A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4F8BB0E7" w14:textId="77777777" w:rsidR="00FB4E83" w:rsidRPr="00CF0447" w:rsidRDefault="00FB4E83" w:rsidP="00FB4E83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Reporting to:</w:t>
            </w:r>
          </w:p>
        </w:tc>
        <w:tc>
          <w:tcPr>
            <w:tcW w:w="6183" w:type="dxa"/>
            <w:vAlign w:val="center"/>
          </w:tcPr>
          <w:p w14:paraId="3D0E746C" w14:textId="38A9E1C2" w:rsidR="00FB4E83" w:rsidRPr="00CF0447" w:rsidRDefault="00770F45" w:rsidP="00FB4E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Service Manager </w:t>
            </w:r>
          </w:p>
        </w:tc>
      </w:tr>
      <w:tr w:rsidR="00FB4E83" w:rsidRPr="00CF0447" w14:paraId="2F9FB157" w14:textId="77777777" w:rsidTr="00FB4E83">
        <w:trPr>
          <w:trHeight w:val="654"/>
        </w:trPr>
        <w:tc>
          <w:tcPr>
            <w:tcW w:w="2833" w:type="dxa"/>
            <w:vAlign w:val="center"/>
          </w:tcPr>
          <w:p w14:paraId="66A953BF" w14:textId="49F79F02" w:rsidR="00FB4E83" w:rsidRPr="00CF0447" w:rsidRDefault="00FB4E83" w:rsidP="00FB4E83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Direct reports:</w:t>
            </w:r>
          </w:p>
        </w:tc>
        <w:tc>
          <w:tcPr>
            <w:tcW w:w="6183" w:type="dxa"/>
            <w:vAlign w:val="center"/>
          </w:tcPr>
          <w:p w14:paraId="08FEBCDA" w14:textId="54BCF42C" w:rsidR="00FB4E83" w:rsidRPr="00CF0447" w:rsidRDefault="002A4184" w:rsidP="00FB4E8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FB4E83" w:rsidRPr="00CF0447" w14:paraId="5B40767D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50FA9200" w14:textId="7BDAB5AE" w:rsidR="00FB4E83" w:rsidRPr="00CF0447" w:rsidRDefault="00FB4E83" w:rsidP="00FB4E83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Functional reports</w:t>
            </w:r>
          </w:p>
        </w:tc>
        <w:tc>
          <w:tcPr>
            <w:tcW w:w="6183" w:type="dxa"/>
            <w:vAlign w:val="center"/>
          </w:tcPr>
          <w:p w14:paraId="37BFFC57" w14:textId="63E42695" w:rsidR="00FB4E83" w:rsidRPr="00CF0447" w:rsidRDefault="002A4184" w:rsidP="00FB4E83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N/A </w:t>
            </w:r>
          </w:p>
        </w:tc>
      </w:tr>
      <w:tr w:rsidR="003C7F75" w:rsidRPr="00CF0447" w14:paraId="2E49FF2F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68F825B7" w14:textId="5BC3CFCF" w:rsidR="003C7F75" w:rsidRPr="00CF0447" w:rsidRDefault="003C7F75" w:rsidP="003C7F75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Salary:</w:t>
            </w:r>
          </w:p>
        </w:tc>
        <w:tc>
          <w:tcPr>
            <w:tcW w:w="6183" w:type="dxa"/>
            <w:vAlign w:val="center"/>
          </w:tcPr>
          <w:p w14:paraId="12CBC4CF" w14:textId="0AE9A665" w:rsidR="003C7F75" w:rsidRPr="00770F45" w:rsidRDefault="003C7F75" w:rsidP="003C7F75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2112177"/>
            <w:r w:rsidRPr="00B3771D">
              <w:t>£12,355.actual per annum for 18 hours - £13.20 per hour</w:t>
            </w:r>
            <w:bookmarkEnd w:id="0"/>
          </w:p>
        </w:tc>
      </w:tr>
      <w:tr w:rsidR="00FB4E83" w:rsidRPr="00CF0447" w14:paraId="5BBE6510" w14:textId="77777777" w:rsidTr="00FB4E83">
        <w:trPr>
          <w:trHeight w:val="451"/>
        </w:trPr>
        <w:tc>
          <w:tcPr>
            <w:tcW w:w="2833" w:type="dxa"/>
            <w:vAlign w:val="center"/>
          </w:tcPr>
          <w:p w14:paraId="67CF7A93" w14:textId="77777777" w:rsidR="00FB4E83" w:rsidRPr="00CF0447" w:rsidRDefault="00FB4E83" w:rsidP="00FB4E83">
            <w:pPr>
              <w:keepNext/>
              <w:keepLines/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CF0447">
              <w:rPr>
                <w:rFonts w:asciiTheme="minorHAnsi" w:hAnsiTheme="minorHAnsi" w:cstheme="minorHAnsi"/>
                <w:b/>
                <w:sz w:val="24"/>
              </w:rPr>
              <w:t>Hours of work:</w:t>
            </w:r>
          </w:p>
        </w:tc>
        <w:tc>
          <w:tcPr>
            <w:tcW w:w="6183" w:type="dxa"/>
            <w:vAlign w:val="center"/>
          </w:tcPr>
          <w:p w14:paraId="1D9E44B4" w14:textId="31958DFA" w:rsidR="00FB4E83" w:rsidRPr="00CF0447" w:rsidRDefault="00770F45" w:rsidP="00FB4E83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18 hours </w:t>
            </w:r>
          </w:p>
        </w:tc>
      </w:tr>
    </w:tbl>
    <w:p w14:paraId="3237EF14" w14:textId="77777777" w:rsidR="00632B55" w:rsidRPr="00CF0447" w:rsidRDefault="00632B55" w:rsidP="00632B55">
      <w:pPr>
        <w:keepNext/>
        <w:keepLines/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6DBAB0F" w14:textId="77777777" w:rsidR="00632B55" w:rsidRPr="00CF0447" w:rsidRDefault="00632B55" w:rsidP="00632B55">
      <w:pPr>
        <w:keepNext/>
        <w:keepLines/>
        <w:pBdr>
          <w:bottom w:val="single" w:sz="18" w:space="1" w:color="C0504D" w:themeColor="accent2"/>
        </w:pBdr>
        <w:spacing w:after="120" w:line="240" w:lineRule="auto"/>
        <w:jc w:val="both"/>
        <w:rPr>
          <w:rFonts w:asciiTheme="minorHAnsi" w:hAnsiTheme="minorHAnsi" w:cstheme="minorHAnsi"/>
          <w:b/>
          <w:color w:val="5BAB5A"/>
          <w:sz w:val="28"/>
          <w:szCs w:val="24"/>
        </w:rPr>
      </w:pPr>
      <w:r w:rsidRPr="00CF0447">
        <w:rPr>
          <w:rFonts w:asciiTheme="minorHAnsi" w:hAnsiTheme="minorHAnsi" w:cstheme="minorHAnsi"/>
          <w:b/>
          <w:color w:val="5BAB5A"/>
          <w:sz w:val="28"/>
          <w:szCs w:val="24"/>
        </w:rPr>
        <w:t xml:space="preserve">The Company </w:t>
      </w:r>
    </w:p>
    <w:p w14:paraId="3310B337" w14:textId="4BC6714E" w:rsidR="00FA05CF" w:rsidRDefault="00170569" w:rsidP="00FA05CF">
      <w:pPr>
        <w:rPr>
          <w:rFonts w:eastAsiaTheme="minorHAnsi"/>
        </w:rPr>
      </w:pPr>
      <w:r>
        <w:t>Fresh Futures</w:t>
      </w:r>
      <w:r w:rsidR="00FA05CF">
        <w:t xml:space="preserve"> is a regional charity working with vulnerable and disadvantaged children, young people, and their families, within Kirklees and surrounding areas. Our vision is that all young people have opportunities for a better life, now and in the future. We are thought leaders, and together with partners, we deliver outcomes through four interwoven strands of activity – providing education services and facilities, building healthy relationships, promoting health and wellbeing, and improving employability skills. </w:t>
      </w:r>
    </w:p>
    <w:p w14:paraId="77277DD5" w14:textId="54BFE58A" w:rsidR="00FA067F" w:rsidRPr="00CF0447" w:rsidRDefault="00FB20B1" w:rsidP="00632B55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</w:pPr>
      <w:r w:rsidRPr="00CF0447"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  <w:lastRenderedPageBreak/>
        <w:t>P</w:t>
      </w:r>
      <w:r w:rsidR="00FA067F" w:rsidRPr="00CF0447"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  <w:t>urpose of the job</w:t>
      </w:r>
    </w:p>
    <w:p w14:paraId="3C29C04A" w14:textId="77777777" w:rsidR="00770F45" w:rsidRPr="00770F45" w:rsidRDefault="00770F45" w:rsidP="00770F45">
      <w:pPr>
        <w:keepNext/>
        <w:keepLines/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F45">
        <w:rPr>
          <w:rFonts w:asciiTheme="minorHAnsi" w:hAnsiTheme="minorHAnsi" w:cstheme="minorHAnsi"/>
          <w:sz w:val="24"/>
          <w:szCs w:val="24"/>
        </w:rPr>
        <w:t>Why the role exists and overall responsibility</w:t>
      </w:r>
    </w:p>
    <w:p w14:paraId="4F75A137" w14:textId="41F73DCB" w:rsidR="00770F45" w:rsidRPr="00770F45" w:rsidRDefault="00770F45" w:rsidP="00770F45">
      <w:pPr>
        <w:pStyle w:val="ListParagraph"/>
        <w:keepNext/>
        <w:keepLines/>
        <w:numPr>
          <w:ilvl w:val="0"/>
          <w:numId w:val="3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F45">
        <w:rPr>
          <w:rFonts w:asciiTheme="minorHAnsi" w:hAnsiTheme="minorHAnsi" w:cstheme="minorHAnsi"/>
          <w:sz w:val="24"/>
          <w:szCs w:val="24"/>
        </w:rPr>
        <w:t>To support the Service Manager with the development and implementation of F</w:t>
      </w:r>
      <w:r>
        <w:rPr>
          <w:rFonts w:asciiTheme="minorHAnsi" w:hAnsiTheme="minorHAnsi" w:cstheme="minorHAnsi"/>
          <w:sz w:val="24"/>
          <w:szCs w:val="24"/>
        </w:rPr>
        <w:t xml:space="preserve">resh Futures </w:t>
      </w:r>
      <w:r w:rsidRPr="00770F45">
        <w:rPr>
          <w:rFonts w:asciiTheme="minorHAnsi" w:hAnsiTheme="minorHAnsi" w:cstheme="minorHAnsi"/>
          <w:sz w:val="24"/>
          <w:szCs w:val="24"/>
        </w:rPr>
        <w:t>Health</w:t>
      </w:r>
      <w:r>
        <w:rPr>
          <w:rFonts w:asciiTheme="minorHAnsi" w:hAnsiTheme="minorHAnsi" w:cstheme="minorHAnsi"/>
          <w:sz w:val="24"/>
          <w:szCs w:val="24"/>
        </w:rPr>
        <w:t xml:space="preserve"> and Wellbeing </w:t>
      </w:r>
      <w:r w:rsidRPr="00770F45">
        <w:rPr>
          <w:rFonts w:asciiTheme="minorHAnsi" w:hAnsiTheme="minorHAnsi" w:cstheme="minorHAnsi"/>
          <w:sz w:val="24"/>
          <w:szCs w:val="24"/>
        </w:rPr>
        <w:t>services to improve the wellbeing of children &amp; families and to ensure target communities needs are met.</w:t>
      </w:r>
    </w:p>
    <w:p w14:paraId="08E6350E" w14:textId="503368CB" w:rsidR="00632B55" w:rsidRPr="00770F45" w:rsidRDefault="00770F45" w:rsidP="00770F45">
      <w:pPr>
        <w:pStyle w:val="ListParagraph"/>
        <w:keepNext/>
        <w:keepLines/>
        <w:numPr>
          <w:ilvl w:val="0"/>
          <w:numId w:val="34"/>
        </w:numPr>
        <w:spacing w:before="120"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70F45">
        <w:rPr>
          <w:rFonts w:asciiTheme="minorHAnsi" w:hAnsiTheme="minorHAnsi" w:cstheme="minorHAnsi"/>
          <w:sz w:val="24"/>
          <w:szCs w:val="24"/>
        </w:rPr>
        <w:t>To support effective community engagement with other third sector organisations and partners to improve accessibility of F</w:t>
      </w:r>
      <w:r>
        <w:rPr>
          <w:rFonts w:asciiTheme="minorHAnsi" w:hAnsiTheme="minorHAnsi" w:cstheme="minorHAnsi"/>
          <w:sz w:val="24"/>
          <w:szCs w:val="24"/>
        </w:rPr>
        <w:t xml:space="preserve">resh Futures </w:t>
      </w:r>
      <w:r w:rsidRPr="00770F45">
        <w:rPr>
          <w:rFonts w:asciiTheme="minorHAnsi" w:hAnsiTheme="minorHAnsi" w:cstheme="minorHAnsi"/>
          <w:sz w:val="24"/>
          <w:szCs w:val="24"/>
        </w:rPr>
        <w:t>services and to raise awareness and knowledge of these provisions to overall increase uptake.</w:t>
      </w:r>
    </w:p>
    <w:p w14:paraId="0E822561" w14:textId="77777777" w:rsidR="005521F5" w:rsidRDefault="005521F5" w:rsidP="00623DF2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</w:pPr>
    </w:p>
    <w:p w14:paraId="217CDC8A" w14:textId="31E0A519" w:rsidR="00623DF2" w:rsidRPr="00CF0447" w:rsidRDefault="00771B88" w:rsidP="00623DF2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</w:pPr>
      <w:r w:rsidRPr="00CF0447"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  <w:t>Main activities</w:t>
      </w:r>
    </w:p>
    <w:p w14:paraId="1E818939" w14:textId="77777777" w:rsidR="00770F45" w:rsidRPr="00770F45" w:rsidRDefault="00770F45" w:rsidP="00770F45">
      <w:p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  <w:sz w:val="24"/>
          <w:szCs w:val="24"/>
        </w:rPr>
      </w:pPr>
    </w:p>
    <w:p w14:paraId="6A7A0581" w14:textId="1954EAC9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 xml:space="preserve">To ensure effective operational processes and procedures are implemented and     followed for efficient service delivery and contractual targets and outcomes are adhered to. </w:t>
      </w:r>
    </w:p>
    <w:p w14:paraId="66320FBC" w14:textId="77777777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 xml:space="preserve">To ensure both qualitative and quantitative data is collated and is readily available in a timely manner for monitoring purposes. </w:t>
      </w:r>
    </w:p>
    <w:p w14:paraId="29929263" w14:textId="1658C61E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>To monitor and report to F</w:t>
      </w:r>
      <w:r>
        <w:rPr>
          <w:rFonts w:ascii="Avenir Next LT Pro" w:eastAsiaTheme="minorHAnsi" w:hAnsi="Avenir Next LT Pro" w:cs="Avenir Next LT Pro"/>
          <w:color w:val="000000"/>
        </w:rPr>
        <w:t xml:space="preserve">resh </w:t>
      </w:r>
      <w:r w:rsidRPr="00770F45">
        <w:rPr>
          <w:rFonts w:ascii="Avenir Next LT Pro" w:eastAsiaTheme="minorHAnsi" w:hAnsi="Avenir Next LT Pro" w:cs="Avenir Next LT Pro"/>
          <w:color w:val="000000"/>
        </w:rPr>
        <w:t>F</w:t>
      </w:r>
      <w:r>
        <w:rPr>
          <w:rFonts w:ascii="Avenir Next LT Pro" w:eastAsiaTheme="minorHAnsi" w:hAnsi="Avenir Next LT Pro" w:cs="Avenir Next LT Pro"/>
          <w:color w:val="000000"/>
        </w:rPr>
        <w:t>utures</w:t>
      </w:r>
      <w:r w:rsidRPr="00770F45">
        <w:rPr>
          <w:rFonts w:ascii="Avenir Next LT Pro" w:eastAsiaTheme="minorHAnsi" w:hAnsi="Avenir Next LT Pro" w:cs="Avenir Next LT Pro"/>
          <w:color w:val="000000"/>
        </w:rPr>
        <w:t xml:space="preserve"> management on service delivery, including progress, outcomes, and any challenges and/or areas for improvement. </w:t>
      </w:r>
    </w:p>
    <w:p w14:paraId="7706B9CD" w14:textId="77777777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 xml:space="preserve">To undertake community engagement, networking, and information sharing </w:t>
      </w:r>
    </w:p>
    <w:p w14:paraId="67FB85C4" w14:textId="6A751EF1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>Develop strong working relationships with new and established service contacts, partner agencies and F</w:t>
      </w:r>
      <w:r>
        <w:rPr>
          <w:rFonts w:ascii="Avenir Next LT Pro" w:eastAsiaTheme="minorHAnsi" w:hAnsi="Avenir Next LT Pro" w:cs="Avenir Next LT Pro"/>
          <w:color w:val="000000"/>
        </w:rPr>
        <w:t xml:space="preserve">resh </w:t>
      </w:r>
      <w:r w:rsidRPr="00770F45">
        <w:rPr>
          <w:rFonts w:ascii="Avenir Next LT Pro" w:eastAsiaTheme="minorHAnsi" w:hAnsi="Avenir Next LT Pro" w:cs="Avenir Next LT Pro"/>
          <w:color w:val="000000"/>
        </w:rPr>
        <w:t>F</w:t>
      </w:r>
      <w:r>
        <w:rPr>
          <w:rFonts w:ascii="Avenir Next LT Pro" w:eastAsiaTheme="minorHAnsi" w:hAnsi="Avenir Next LT Pro" w:cs="Avenir Next LT Pro"/>
          <w:color w:val="000000"/>
        </w:rPr>
        <w:t>utures</w:t>
      </w:r>
      <w:r w:rsidRPr="00770F45">
        <w:rPr>
          <w:rFonts w:ascii="Avenir Next LT Pro" w:eastAsiaTheme="minorHAnsi" w:hAnsi="Avenir Next LT Pro" w:cs="Avenir Next LT Pro"/>
          <w:color w:val="000000"/>
        </w:rPr>
        <w:t xml:space="preserve"> services </w:t>
      </w:r>
    </w:p>
    <w:p w14:paraId="37478C5E" w14:textId="77777777" w:rsidR="00770F45" w:rsidRPr="00770F45" w:rsidRDefault="00770F45" w:rsidP="00770F4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66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 xml:space="preserve">To be responsible for maintaining stock levels </w:t>
      </w:r>
    </w:p>
    <w:p w14:paraId="7C16E7EA" w14:textId="7038AE77" w:rsidR="009D4635" w:rsidRPr="009D4635" w:rsidRDefault="00770F45" w:rsidP="009D4635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  <w:r w:rsidRPr="00770F45">
        <w:rPr>
          <w:rFonts w:ascii="Avenir Next LT Pro" w:eastAsiaTheme="minorHAnsi" w:hAnsi="Avenir Next LT Pro" w:cs="Avenir Next LT Pro"/>
          <w:color w:val="000000"/>
        </w:rPr>
        <w:t>Comply with all relevant F</w:t>
      </w:r>
      <w:r>
        <w:rPr>
          <w:rFonts w:ascii="Avenir Next LT Pro" w:eastAsiaTheme="minorHAnsi" w:hAnsi="Avenir Next LT Pro" w:cs="Avenir Next LT Pro"/>
          <w:color w:val="000000"/>
        </w:rPr>
        <w:t xml:space="preserve">resh </w:t>
      </w:r>
      <w:r w:rsidRPr="00770F45">
        <w:rPr>
          <w:rFonts w:ascii="Avenir Next LT Pro" w:eastAsiaTheme="minorHAnsi" w:hAnsi="Avenir Next LT Pro" w:cs="Avenir Next LT Pro"/>
          <w:color w:val="000000"/>
        </w:rPr>
        <w:t>F</w:t>
      </w:r>
      <w:r>
        <w:rPr>
          <w:rFonts w:ascii="Avenir Next LT Pro" w:eastAsiaTheme="minorHAnsi" w:hAnsi="Avenir Next LT Pro" w:cs="Avenir Next LT Pro"/>
          <w:color w:val="000000"/>
        </w:rPr>
        <w:t>utures</w:t>
      </w:r>
      <w:r w:rsidRPr="00770F45">
        <w:rPr>
          <w:rFonts w:ascii="Avenir Next LT Pro" w:eastAsiaTheme="minorHAnsi" w:hAnsi="Avenir Next LT Pro" w:cs="Avenir Next LT Pro"/>
          <w:color w:val="000000"/>
        </w:rPr>
        <w:t xml:space="preserve"> policies and procedures </w:t>
      </w:r>
    </w:p>
    <w:p w14:paraId="15CBE489" w14:textId="77777777" w:rsidR="009D4635" w:rsidRPr="009D4635" w:rsidRDefault="009D4635" w:rsidP="009D4635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Undertake training and professional development as necessary in order to be able to fulfil the role </w:t>
      </w:r>
    </w:p>
    <w:p w14:paraId="2B6ED6AF" w14:textId="77777777" w:rsidR="009D4635" w:rsidRPr="00770F45" w:rsidRDefault="009D4635" w:rsidP="009D4635">
      <w:pPr>
        <w:pStyle w:val="ListParagraph"/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</w:p>
    <w:p w14:paraId="269898BA" w14:textId="77777777" w:rsidR="00502433" w:rsidRPr="00502433" w:rsidRDefault="00502433" w:rsidP="00502433">
      <w:pPr>
        <w:rPr>
          <w:rFonts w:asciiTheme="minorHAnsi" w:hAnsiTheme="minorHAnsi" w:cstheme="minorHAnsi"/>
          <w:b/>
          <w:bCs/>
        </w:rPr>
      </w:pPr>
    </w:p>
    <w:p w14:paraId="74773A0F" w14:textId="77777777" w:rsidR="00632B55" w:rsidRPr="00CF0447" w:rsidRDefault="00632B55" w:rsidP="00632B55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hAnsiTheme="minorHAnsi" w:cstheme="minorHAnsi"/>
          <w:b/>
          <w:color w:val="5BAB5A"/>
          <w:sz w:val="28"/>
          <w:szCs w:val="24"/>
        </w:rPr>
      </w:pPr>
      <w:r w:rsidRPr="00CF0447"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  <w:t>Knowledge, training and experience required</w:t>
      </w:r>
    </w:p>
    <w:p w14:paraId="4869BC78" w14:textId="77777777" w:rsidR="009D4635" w:rsidRDefault="009D4635" w:rsidP="009D4635">
      <w:p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This role would suit anyone with an interest in public health, health inequalities and community development work. </w:t>
      </w:r>
    </w:p>
    <w:p w14:paraId="2751ACAA" w14:textId="77777777" w:rsidR="009D4635" w:rsidRPr="009D4635" w:rsidRDefault="009D4635" w:rsidP="009D4635">
      <w:p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</w:p>
    <w:p w14:paraId="1B7034FE" w14:textId="77777777" w:rsidR="009D4635" w:rsidRPr="009D4635" w:rsidRDefault="009D4635" w:rsidP="009D463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35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GCSE/Level 4 or equivalent in English and Maths </w:t>
      </w:r>
    </w:p>
    <w:p w14:paraId="3AADAF3E" w14:textId="77777777" w:rsidR="009D4635" w:rsidRPr="009D4635" w:rsidRDefault="009D4635" w:rsidP="009D463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35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Experience of using computer packages including word processing, databases, spreadsheets. </w:t>
      </w:r>
    </w:p>
    <w:p w14:paraId="3428B57E" w14:textId="77777777" w:rsidR="009D4635" w:rsidRPr="009D4635" w:rsidRDefault="009D4635" w:rsidP="009D463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35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Level 2 qualification in childcare and development or experience in child development &amp; health &amp; wellbeing – or equivalent experience </w:t>
      </w:r>
    </w:p>
    <w:p w14:paraId="18C75FB1" w14:textId="77777777" w:rsidR="009D4635" w:rsidRPr="009D4635" w:rsidRDefault="009D4635" w:rsidP="009D463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35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Experience of working with partners and professionals in supporting the development of service provision and maintaining relationships </w:t>
      </w:r>
    </w:p>
    <w:p w14:paraId="48863426" w14:textId="6781303A" w:rsidR="007C4CB9" w:rsidRPr="009D4635" w:rsidRDefault="009D4635" w:rsidP="009D4635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Ability to work across Kirklees and neighbouring areas as required </w:t>
      </w:r>
    </w:p>
    <w:p w14:paraId="7FFD769B" w14:textId="77777777" w:rsidR="00632B55" w:rsidRPr="00CF0447" w:rsidRDefault="00632B55" w:rsidP="00632B55">
      <w:pPr>
        <w:keepNext/>
        <w:keepLines/>
        <w:spacing w:before="120" w:after="120" w:line="240" w:lineRule="auto"/>
        <w:jc w:val="both"/>
        <w:rPr>
          <w:rFonts w:asciiTheme="minorHAnsi" w:hAnsiTheme="minorHAnsi" w:cstheme="minorHAnsi"/>
        </w:rPr>
      </w:pPr>
    </w:p>
    <w:p w14:paraId="39BC1271" w14:textId="77777777" w:rsidR="00632B55" w:rsidRPr="00CF0447" w:rsidRDefault="00632B55" w:rsidP="00632B55">
      <w:pPr>
        <w:keepNext/>
        <w:keepLines/>
        <w:pBdr>
          <w:bottom w:val="single" w:sz="18" w:space="1" w:color="C0504D" w:themeColor="accent2"/>
        </w:pBdr>
        <w:spacing w:before="120" w:after="120" w:line="240" w:lineRule="auto"/>
        <w:jc w:val="both"/>
        <w:rPr>
          <w:rFonts w:asciiTheme="minorHAnsi" w:hAnsiTheme="minorHAnsi" w:cstheme="minorHAnsi"/>
          <w:b/>
          <w:color w:val="5BAB5A"/>
          <w:sz w:val="28"/>
          <w:szCs w:val="24"/>
        </w:rPr>
      </w:pPr>
      <w:r w:rsidRPr="00CF0447">
        <w:rPr>
          <w:rFonts w:asciiTheme="minorHAnsi" w:hAnsiTheme="minorHAnsi" w:cstheme="minorHAnsi"/>
          <w:b/>
          <w:noProof/>
          <w:color w:val="5BAB5A"/>
          <w:sz w:val="28"/>
          <w:szCs w:val="24"/>
          <w:lang w:eastAsia="en-GB"/>
        </w:rPr>
        <w:t>Key personal characteristics</w:t>
      </w:r>
    </w:p>
    <w:p w14:paraId="1948AAD5" w14:textId="6FC3DF1D" w:rsidR="008B6DB0" w:rsidRDefault="008B6DB0" w:rsidP="009D4635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62DA936" w14:textId="77777777" w:rsidR="009D4635" w:rsidRPr="009D4635" w:rsidRDefault="009D4635" w:rsidP="009D4635">
      <w:p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  <w:sz w:val="24"/>
          <w:szCs w:val="24"/>
        </w:rPr>
      </w:pPr>
    </w:p>
    <w:p w14:paraId="30C15183" w14:textId="77777777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Effective communicator, who can engage and respond to the needs of a wide range of people. e.g., colleagues, service users, or professional associates. </w:t>
      </w:r>
    </w:p>
    <w:p w14:paraId="0360E0B7" w14:textId="23D4F7F7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Has the ability to employ good listening skills and is tactful and considering of the needs of other when communicating. </w:t>
      </w:r>
    </w:p>
    <w:p w14:paraId="369982F4" w14:textId="63F3A64A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Can build effective relationships with partner organisations. </w:t>
      </w:r>
    </w:p>
    <w:p w14:paraId="3A41A681" w14:textId="002C6D7A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Confident in own judgement and initiative but will ask for help or advice if needed. Can work unsupervised, and as part of a team. </w:t>
      </w:r>
    </w:p>
    <w:p w14:paraId="039D70DE" w14:textId="51ED115A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A team player with a positive, solution focused approach </w:t>
      </w:r>
    </w:p>
    <w:p w14:paraId="49FFAB7F" w14:textId="74E6A103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Ability to reflect on practice and identify or implement changes to support and improve individual or team efficiency and effectiveness. </w:t>
      </w:r>
    </w:p>
    <w:p w14:paraId="7062FF79" w14:textId="01DBE4E5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Takes pride in working to high standards and working within a team supportively to achieve collective targets. </w:t>
      </w:r>
    </w:p>
    <w:p w14:paraId="20EFCB15" w14:textId="2658BA1D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Flexible and reliable </w:t>
      </w:r>
    </w:p>
    <w:p w14:paraId="2A4E9D80" w14:textId="045C66A1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Inspiring and enthusiastic </w:t>
      </w:r>
    </w:p>
    <w:p w14:paraId="24FD0C2C" w14:textId="6EC411EC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47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>Reflects F</w:t>
      </w:r>
      <w:r>
        <w:rPr>
          <w:rFonts w:ascii="Avenir Next LT Pro" w:eastAsiaTheme="minorHAnsi" w:hAnsi="Avenir Next LT Pro" w:cs="Avenir Next LT Pro"/>
          <w:color w:val="000000"/>
        </w:rPr>
        <w:t xml:space="preserve">resh </w:t>
      </w:r>
      <w:r w:rsidRPr="009D4635">
        <w:rPr>
          <w:rFonts w:ascii="Avenir Next LT Pro" w:eastAsiaTheme="minorHAnsi" w:hAnsi="Avenir Next LT Pro" w:cs="Avenir Next LT Pro"/>
          <w:color w:val="000000"/>
        </w:rPr>
        <w:t>F</w:t>
      </w:r>
      <w:r>
        <w:rPr>
          <w:rFonts w:ascii="Avenir Next LT Pro" w:eastAsiaTheme="minorHAnsi" w:hAnsi="Avenir Next LT Pro" w:cs="Avenir Next LT Pro"/>
          <w:color w:val="000000"/>
        </w:rPr>
        <w:t>utures</w:t>
      </w:r>
      <w:r w:rsidRPr="009D4635">
        <w:rPr>
          <w:rFonts w:ascii="Avenir Next LT Pro" w:eastAsiaTheme="minorHAnsi" w:hAnsi="Avenir Next LT Pro" w:cs="Avenir Next LT Pro"/>
          <w:color w:val="000000"/>
        </w:rPr>
        <w:t xml:space="preserve"> values in their work and behaviours - caring, inclusive, approachable, empowering, trusted. </w:t>
      </w:r>
    </w:p>
    <w:p w14:paraId="1AC8B134" w14:textId="7B1D4E1F" w:rsidR="009D4635" w:rsidRPr="009D4635" w:rsidRDefault="009D4635" w:rsidP="009D4635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venir Next LT Pro" w:eastAsiaTheme="minorHAnsi" w:hAnsi="Avenir Next LT Pro" w:cs="Avenir Next LT Pro"/>
          <w:color w:val="000000"/>
        </w:rPr>
      </w:pPr>
      <w:r w:rsidRPr="009D4635">
        <w:rPr>
          <w:rFonts w:ascii="Avenir Next LT Pro" w:eastAsiaTheme="minorHAnsi" w:hAnsi="Avenir Next LT Pro" w:cs="Avenir Next LT Pro"/>
          <w:color w:val="000000"/>
        </w:rPr>
        <w:t xml:space="preserve">Willingness to adapt and learn new skills </w:t>
      </w:r>
    </w:p>
    <w:p w14:paraId="3DA3397C" w14:textId="77777777" w:rsidR="009D4635" w:rsidRPr="00280ED8" w:rsidRDefault="009D4635" w:rsidP="009D4635">
      <w:pPr>
        <w:pStyle w:val="BodyTex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9D4635" w:rsidRPr="00280ED8" w:rsidSect="00D3796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6CD5B" w14:textId="77777777" w:rsidR="00647B54" w:rsidRDefault="00647B54">
      <w:pPr>
        <w:spacing w:after="0" w:line="240" w:lineRule="auto"/>
      </w:pPr>
      <w:r>
        <w:separator/>
      </w:r>
    </w:p>
  </w:endnote>
  <w:endnote w:type="continuationSeparator" w:id="0">
    <w:p w14:paraId="3FE87DF5" w14:textId="77777777" w:rsidR="00647B54" w:rsidRDefault="00647B54">
      <w:pPr>
        <w:spacing w:after="0" w:line="240" w:lineRule="auto"/>
      </w:pPr>
      <w:r>
        <w:continuationSeparator/>
      </w:r>
    </w:p>
  </w:endnote>
  <w:endnote w:type="continuationNotice" w:id="1">
    <w:p w14:paraId="6DDA3432" w14:textId="77777777" w:rsidR="00647B54" w:rsidRDefault="00647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zuka Gothic Pro B">
    <w:panose1 w:val="000000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60E0" w14:textId="77777777" w:rsidR="00647B54" w:rsidRDefault="00647B54">
      <w:pPr>
        <w:spacing w:after="0" w:line="240" w:lineRule="auto"/>
      </w:pPr>
      <w:r>
        <w:separator/>
      </w:r>
    </w:p>
  </w:footnote>
  <w:footnote w:type="continuationSeparator" w:id="0">
    <w:p w14:paraId="0EC77E3F" w14:textId="77777777" w:rsidR="00647B54" w:rsidRDefault="00647B54">
      <w:pPr>
        <w:spacing w:after="0" w:line="240" w:lineRule="auto"/>
      </w:pPr>
      <w:r>
        <w:continuationSeparator/>
      </w:r>
    </w:p>
  </w:footnote>
  <w:footnote w:type="continuationNotice" w:id="1">
    <w:p w14:paraId="2322610F" w14:textId="77777777" w:rsidR="00647B54" w:rsidRDefault="00647B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75EC" w14:textId="34558BDC" w:rsidR="00937955" w:rsidRDefault="005521F5" w:rsidP="005521F5">
    <w:pPr>
      <w:pStyle w:val="Header"/>
    </w:pPr>
    <w:r>
      <w:rPr>
        <w:noProof/>
      </w:rPr>
      <w:drawing>
        <wp:inline distT="0" distB="0" distL="0" distR="0" wp14:anchorId="50E34871" wp14:editId="1F312EFA">
          <wp:extent cx="2133600" cy="1097848"/>
          <wp:effectExtent l="0" t="0" r="0" b="7620"/>
          <wp:docPr id="1373" name="Picture 1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023A115-98F8-775A-A4DC-D97D611C79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" name="Picture 1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3023A115-98F8-775A-A4DC-D97D611C799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415" cy="110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862E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56E08"/>
    <w:multiLevelType w:val="hybridMultilevel"/>
    <w:tmpl w:val="EB12B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81637"/>
    <w:multiLevelType w:val="hybridMultilevel"/>
    <w:tmpl w:val="3F6EBA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10C1"/>
    <w:multiLevelType w:val="hybridMultilevel"/>
    <w:tmpl w:val="FB7A34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260477"/>
    <w:multiLevelType w:val="hybridMultilevel"/>
    <w:tmpl w:val="77EAC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662CDC"/>
    <w:multiLevelType w:val="hybridMultilevel"/>
    <w:tmpl w:val="60E21B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10D66"/>
    <w:multiLevelType w:val="hybridMultilevel"/>
    <w:tmpl w:val="7F8A5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16473"/>
    <w:multiLevelType w:val="hybridMultilevel"/>
    <w:tmpl w:val="FD2C1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8142F"/>
    <w:multiLevelType w:val="hybridMultilevel"/>
    <w:tmpl w:val="20BE99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81BFD"/>
    <w:multiLevelType w:val="multilevel"/>
    <w:tmpl w:val="BF4449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311A5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8951F90"/>
    <w:multiLevelType w:val="hybridMultilevel"/>
    <w:tmpl w:val="01D6A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76A15"/>
    <w:multiLevelType w:val="hybridMultilevel"/>
    <w:tmpl w:val="F1500F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6004B"/>
    <w:multiLevelType w:val="hybridMultilevel"/>
    <w:tmpl w:val="DEA60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FAEA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7C12F30"/>
    <w:multiLevelType w:val="hybridMultilevel"/>
    <w:tmpl w:val="F5E60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45D48"/>
    <w:multiLevelType w:val="hybridMultilevel"/>
    <w:tmpl w:val="73B0A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E062D"/>
    <w:multiLevelType w:val="hybridMultilevel"/>
    <w:tmpl w:val="28EEA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2672C"/>
    <w:multiLevelType w:val="hybridMultilevel"/>
    <w:tmpl w:val="B1627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82F73"/>
    <w:multiLevelType w:val="hybridMultilevel"/>
    <w:tmpl w:val="D2661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F764E"/>
    <w:multiLevelType w:val="hybridMultilevel"/>
    <w:tmpl w:val="BB3C9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553AC"/>
    <w:multiLevelType w:val="hybridMultilevel"/>
    <w:tmpl w:val="614C1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31592E"/>
    <w:multiLevelType w:val="hybridMultilevel"/>
    <w:tmpl w:val="00CCE1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257EC"/>
    <w:multiLevelType w:val="hybridMultilevel"/>
    <w:tmpl w:val="849A82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31AF5"/>
    <w:multiLevelType w:val="hybridMultilevel"/>
    <w:tmpl w:val="9F0C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34965"/>
    <w:multiLevelType w:val="hybridMultilevel"/>
    <w:tmpl w:val="FB1AD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82CB6"/>
    <w:multiLevelType w:val="hybridMultilevel"/>
    <w:tmpl w:val="B5503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6C9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4F44977"/>
    <w:multiLevelType w:val="hybridMultilevel"/>
    <w:tmpl w:val="5F525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8090C"/>
    <w:multiLevelType w:val="hybridMultilevel"/>
    <w:tmpl w:val="6E067F7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C6591D"/>
    <w:multiLevelType w:val="hybridMultilevel"/>
    <w:tmpl w:val="B5A03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64E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B2D5B58"/>
    <w:multiLevelType w:val="hybridMultilevel"/>
    <w:tmpl w:val="0FC662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D48FF"/>
    <w:multiLevelType w:val="hybridMultilevel"/>
    <w:tmpl w:val="499A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F777B"/>
    <w:multiLevelType w:val="hybridMultilevel"/>
    <w:tmpl w:val="D9AC2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43FCA"/>
    <w:multiLevelType w:val="hybridMultilevel"/>
    <w:tmpl w:val="BE488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51188"/>
    <w:multiLevelType w:val="hybridMultilevel"/>
    <w:tmpl w:val="E5CC54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00C55"/>
    <w:multiLevelType w:val="hybridMultilevel"/>
    <w:tmpl w:val="E5A8E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A6703"/>
    <w:multiLevelType w:val="hybridMultilevel"/>
    <w:tmpl w:val="0F2C484C"/>
    <w:lvl w:ilvl="0" w:tplc="FACE6B26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D3443"/>
    <w:multiLevelType w:val="hybridMultilevel"/>
    <w:tmpl w:val="16FAB7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A296C"/>
    <w:multiLevelType w:val="hybridMultilevel"/>
    <w:tmpl w:val="AEACAB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2056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3936230">
    <w:abstractNumId w:val="29"/>
  </w:num>
  <w:num w:numId="2" w16cid:durableId="2137211515">
    <w:abstractNumId w:val="2"/>
  </w:num>
  <w:num w:numId="3" w16cid:durableId="1232816437">
    <w:abstractNumId w:val="5"/>
  </w:num>
  <w:num w:numId="4" w16cid:durableId="822042607">
    <w:abstractNumId w:val="7"/>
  </w:num>
  <w:num w:numId="5" w16cid:durableId="1128206323">
    <w:abstractNumId w:val="34"/>
  </w:num>
  <w:num w:numId="6" w16cid:durableId="564607884">
    <w:abstractNumId w:val="16"/>
  </w:num>
  <w:num w:numId="7" w16cid:durableId="1368094275">
    <w:abstractNumId w:val="24"/>
  </w:num>
  <w:num w:numId="8" w16cid:durableId="1999117486">
    <w:abstractNumId w:val="38"/>
  </w:num>
  <w:num w:numId="9" w16cid:durableId="513229137">
    <w:abstractNumId w:val="39"/>
  </w:num>
  <w:num w:numId="10" w16cid:durableId="766929936">
    <w:abstractNumId w:val="17"/>
  </w:num>
  <w:num w:numId="11" w16cid:durableId="1782261676">
    <w:abstractNumId w:val="36"/>
  </w:num>
  <w:num w:numId="12" w16cid:durableId="1598248970">
    <w:abstractNumId w:val="8"/>
  </w:num>
  <w:num w:numId="13" w16cid:durableId="384372434">
    <w:abstractNumId w:val="32"/>
  </w:num>
  <w:num w:numId="14" w16cid:durableId="1933313775">
    <w:abstractNumId w:val="25"/>
  </w:num>
  <w:num w:numId="15" w16cid:durableId="1645113575">
    <w:abstractNumId w:val="40"/>
  </w:num>
  <w:num w:numId="16" w16cid:durableId="1896040689">
    <w:abstractNumId w:val="15"/>
  </w:num>
  <w:num w:numId="17" w16cid:durableId="960527198">
    <w:abstractNumId w:val="4"/>
  </w:num>
  <w:num w:numId="18" w16cid:durableId="390347898">
    <w:abstractNumId w:val="22"/>
  </w:num>
  <w:num w:numId="19" w16cid:durableId="3327584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4724912">
    <w:abstractNumId w:val="9"/>
  </w:num>
  <w:num w:numId="21" w16cid:durableId="1604000284">
    <w:abstractNumId w:val="12"/>
  </w:num>
  <w:num w:numId="22" w16cid:durableId="1919048352">
    <w:abstractNumId w:val="23"/>
  </w:num>
  <w:num w:numId="23" w16cid:durableId="1376198919">
    <w:abstractNumId w:val="30"/>
  </w:num>
  <w:num w:numId="24" w16cid:durableId="1787040821">
    <w:abstractNumId w:val="6"/>
  </w:num>
  <w:num w:numId="25" w16cid:durableId="1851529880">
    <w:abstractNumId w:val="31"/>
  </w:num>
  <w:num w:numId="26" w16cid:durableId="345791216">
    <w:abstractNumId w:val="33"/>
  </w:num>
  <w:num w:numId="27" w16cid:durableId="94911915">
    <w:abstractNumId w:val="27"/>
  </w:num>
  <w:num w:numId="28" w16cid:durableId="957176580">
    <w:abstractNumId w:val="1"/>
  </w:num>
  <w:num w:numId="29" w16cid:durableId="813067418">
    <w:abstractNumId w:val="11"/>
  </w:num>
  <w:num w:numId="30" w16cid:durableId="1585604524">
    <w:abstractNumId w:val="37"/>
  </w:num>
  <w:num w:numId="31" w16cid:durableId="954752858">
    <w:abstractNumId w:val="28"/>
  </w:num>
  <w:num w:numId="32" w16cid:durableId="1005090084">
    <w:abstractNumId w:val="13"/>
  </w:num>
  <w:num w:numId="33" w16cid:durableId="1800104586">
    <w:abstractNumId w:val="35"/>
  </w:num>
  <w:num w:numId="34" w16cid:durableId="1215896285">
    <w:abstractNumId w:val="26"/>
  </w:num>
  <w:num w:numId="35" w16cid:durableId="1577544998">
    <w:abstractNumId w:val="10"/>
  </w:num>
  <w:num w:numId="36" w16cid:durableId="1077630552">
    <w:abstractNumId w:val="20"/>
  </w:num>
  <w:num w:numId="37" w16cid:durableId="547301773">
    <w:abstractNumId w:val="14"/>
  </w:num>
  <w:num w:numId="38" w16cid:durableId="1926452611">
    <w:abstractNumId w:val="0"/>
  </w:num>
  <w:num w:numId="39" w16cid:durableId="1138843538">
    <w:abstractNumId w:val="41"/>
  </w:num>
  <w:num w:numId="40" w16cid:durableId="2109159083">
    <w:abstractNumId w:val="3"/>
  </w:num>
  <w:num w:numId="41" w16cid:durableId="740450929">
    <w:abstractNumId w:val="21"/>
  </w:num>
  <w:num w:numId="42" w16cid:durableId="436874090">
    <w:abstractNumId w:val="19"/>
  </w:num>
  <w:num w:numId="43" w16cid:durableId="17163474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05"/>
    <w:rsid w:val="000169CA"/>
    <w:rsid w:val="00020789"/>
    <w:rsid w:val="00055BED"/>
    <w:rsid w:val="000A4907"/>
    <w:rsid w:val="000F69D8"/>
    <w:rsid w:val="00105FA1"/>
    <w:rsid w:val="00120B21"/>
    <w:rsid w:val="00137D70"/>
    <w:rsid w:val="00170569"/>
    <w:rsid w:val="001B33ED"/>
    <w:rsid w:val="001C7764"/>
    <w:rsid w:val="00212F95"/>
    <w:rsid w:val="00234AE0"/>
    <w:rsid w:val="00273F9F"/>
    <w:rsid w:val="00280ED8"/>
    <w:rsid w:val="0029442A"/>
    <w:rsid w:val="002A1C10"/>
    <w:rsid w:val="002A4184"/>
    <w:rsid w:val="002D5778"/>
    <w:rsid w:val="002F513E"/>
    <w:rsid w:val="00315AF9"/>
    <w:rsid w:val="00384CD5"/>
    <w:rsid w:val="003900FD"/>
    <w:rsid w:val="003C7F75"/>
    <w:rsid w:val="003E6A70"/>
    <w:rsid w:val="00426CB9"/>
    <w:rsid w:val="00436305"/>
    <w:rsid w:val="00443106"/>
    <w:rsid w:val="00471D09"/>
    <w:rsid w:val="00474A1E"/>
    <w:rsid w:val="004929C4"/>
    <w:rsid w:val="004D1D4C"/>
    <w:rsid w:val="004E37B9"/>
    <w:rsid w:val="00502433"/>
    <w:rsid w:val="0050628B"/>
    <w:rsid w:val="005521F5"/>
    <w:rsid w:val="005870C1"/>
    <w:rsid w:val="005C1A26"/>
    <w:rsid w:val="00606BB8"/>
    <w:rsid w:val="0062278C"/>
    <w:rsid w:val="00623DF2"/>
    <w:rsid w:val="00632B55"/>
    <w:rsid w:val="00647B54"/>
    <w:rsid w:val="00673487"/>
    <w:rsid w:val="00681332"/>
    <w:rsid w:val="006D1DBA"/>
    <w:rsid w:val="007038EE"/>
    <w:rsid w:val="0071245F"/>
    <w:rsid w:val="00720ECC"/>
    <w:rsid w:val="007240D0"/>
    <w:rsid w:val="00755AC2"/>
    <w:rsid w:val="00770F45"/>
    <w:rsid w:val="00771B88"/>
    <w:rsid w:val="0077645E"/>
    <w:rsid w:val="007B56C4"/>
    <w:rsid w:val="007C4CB9"/>
    <w:rsid w:val="007C5957"/>
    <w:rsid w:val="007C678F"/>
    <w:rsid w:val="00815A79"/>
    <w:rsid w:val="00822376"/>
    <w:rsid w:val="00822574"/>
    <w:rsid w:val="00840D35"/>
    <w:rsid w:val="008622A9"/>
    <w:rsid w:val="008639D1"/>
    <w:rsid w:val="008670A5"/>
    <w:rsid w:val="00886077"/>
    <w:rsid w:val="008B6DB0"/>
    <w:rsid w:val="00937955"/>
    <w:rsid w:val="009D4635"/>
    <w:rsid w:val="009D6751"/>
    <w:rsid w:val="00A072DA"/>
    <w:rsid w:val="00A2218A"/>
    <w:rsid w:val="00A27290"/>
    <w:rsid w:val="00A44F4F"/>
    <w:rsid w:val="00A67A29"/>
    <w:rsid w:val="00A67DF2"/>
    <w:rsid w:val="00A75599"/>
    <w:rsid w:val="00A81791"/>
    <w:rsid w:val="00A82E69"/>
    <w:rsid w:val="00A9032C"/>
    <w:rsid w:val="00A96641"/>
    <w:rsid w:val="00B14922"/>
    <w:rsid w:val="00B32265"/>
    <w:rsid w:val="00C11134"/>
    <w:rsid w:val="00C25A3A"/>
    <w:rsid w:val="00C724CA"/>
    <w:rsid w:val="00C9144F"/>
    <w:rsid w:val="00C9161B"/>
    <w:rsid w:val="00CD2905"/>
    <w:rsid w:val="00CF0447"/>
    <w:rsid w:val="00D347C7"/>
    <w:rsid w:val="00D37965"/>
    <w:rsid w:val="00D60F6B"/>
    <w:rsid w:val="00D67B95"/>
    <w:rsid w:val="00D71891"/>
    <w:rsid w:val="00D82944"/>
    <w:rsid w:val="00DB7C87"/>
    <w:rsid w:val="00E34616"/>
    <w:rsid w:val="00E4628F"/>
    <w:rsid w:val="00E55B47"/>
    <w:rsid w:val="00E6470C"/>
    <w:rsid w:val="00E84DBB"/>
    <w:rsid w:val="00E92279"/>
    <w:rsid w:val="00EA01BD"/>
    <w:rsid w:val="00ED37E7"/>
    <w:rsid w:val="00F461B6"/>
    <w:rsid w:val="00F75BAF"/>
    <w:rsid w:val="00F93B7A"/>
    <w:rsid w:val="00FA05CF"/>
    <w:rsid w:val="00FA067F"/>
    <w:rsid w:val="00FB20B1"/>
    <w:rsid w:val="00FB4E83"/>
    <w:rsid w:val="00FB6680"/>
    <w:rsid w:val="00FC283D"/>
    <w:rsid w:val="00FD14F2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63EA8"/>
  <w15:docId w15:val="{9A1C9374-6334-4D17-8B55-42D627E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B5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2B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55"/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rsid w:val="00632B55"/>
    <w:pPr>
      <w:spacing w:after="0" w:line="225" w:lineRule="atLeast"/>
    </w:pPr>
    <w:rPr>
      <w:rFonts w:ascii="Century Gothic" w:hAnsi="Century Gothic" w:cs="Century Gothic"/>
      <w:sz w:val="20"/>
      <w:szCs w:val="20"/>
      <w:lang w:val="en-US"/>
    </w:rPr>
  </w:style>
  <w:style w:type="paragraph" w:customStyle="1" w:styleId="TxBrp8">
    <w:name w:val="TxBr_p8"/>
    <w:basedOn w:val="Normal"/>
    <w:rsid w:val="00632B55"/>
    <w:pPr>
      <w:widowControl w:val="0"/>
      <w:spacing w:after="0" w:line="249" w:lineRule="atLeast"/>
    </w:pPr>
    <w:rPr>
      <w:rFonts w:ascii="Times New Roman" w:eastAsia="Times New Roman" w:hAnsi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632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2B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B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B55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632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B55"/>
    <w:rPr>
      <w:rFonts w:ascii="Tahoma" w:eastAsia="Calibri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6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9D8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rsid w:val="002A1C10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A1C1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textrun">
    <w:name w:val="normaltextrun"/>
    <w:basedOn w:val="DefaultParagraphFont"/>
    <w:rsid w:val="00606BB8"/>
  </w:style>
  <w:style w:type="paragraph" w:styleId="NoSpacing">
    <w:name w:val="No Spacing"/>
    <w:uiPriority w:val="1"/>
    <w:qFormat/>
    <w:rsid w:val="00FB4E83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D347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CB0755067042B016CDFE82B624F3" ma:contentTypeVersion="" ma:contentTypeDescription="Create a new document." ma:contentTypeScope="" ma:versionID="9a1f440f974d9439890a5f874bdb99a4">
  <xsd:schema xmlns:xsd="http://www.w3.org/2001/XMLSchema" xmlns:xs="http://www.w3.org/2001/XMLSchema" xmlns:p="http://schemas.microsoft.com/office/2006/metadata/properties" xmlns:ns2="4fe54dea-bdc7-439d-8f35-0111fcd4fcb3" xmlns:ns3="ee6c4b26-4995-4d7f-9fed-a0301544522a" targetNamespace="http://schemas.microsoft.com/office/2006/metadata/properties" ma:root="true" ma:fieldsID="3a977b699c13e5363532c80bbeab7bec" ns2:_="" ns3:_="">
    <xsd:import namespace="4fe54dea-bdc7-439d-8f35-0111fcd4fcb3"/>
    <xsd:import namespace="ee6c4b26-4995-4d7f-9fed-a030154452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4dea-bdc7-439d-8f35-0111fcd4fc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c4b26-4995-4d7f-9fed-a03015445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C242D1-08A1-46E5-89B4-35AD4F10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54dea-bdc7-439d-8f35-0111fcd4fcb3"/>
    <ds:schemaRef ds:uri="ee6c4b26-4995-4d7f-9fed-a03015445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9B29B-B823-4180-9248-B094B5C35E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1A5205-6E4F-42F3-9818-55670D41A4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554</Words>
  <Characters>3312</Characters>
  <Application>Microsoft Office Word</Application>
  <DocSecurity>0</DocSecurity>
  <Lines>89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Stephanie Lincoln</dc:creator>
  <cp:keywords/>
  <dc:description/>
  <cp:lastModifiedBy>Samantha Cashman</cp:lastModifiedBy>
  <cp:revision>3</cp:revision>
  <cp:lastPrinted>2023-10-24T11:09:00Z</cp:lastPrinted>
  <dcterms:created xsi:type="dcterms:W3CDTF">2025-10-16T10:03:00Z</dcterms:created>
  <dcterms:modified xsi:type="dcterms:W3CDTF">2025-10-23T10:48:00Z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0x010100EB45CB0755067042B016CDFE82B624F3</vt:lpwstr>
  </property>
</Properties>
</file>